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10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IVUZI INVESTMENTS </w:t>
      </w:r>
      <w:r w:rsidR="00C700AF">
        <w:rPr>
          <w:rFonts w:cs="Arial"/>
          <w:b/>
          <w:i/>
          <w:sz w:val="18"/>
          <w:szCs w:val="18"/>
          <w:lang w:val="en-ZA"/>
        </w:rPr>
        <w:t>LIMITED</w:t>
      </w:r>
      <w:r w:rsidR="00C700AF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IVA231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C700AF" w:rsidRPr="008C5DE5" w:rsidRDefault="00C700AF" w:rsidP="00C700AF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</w:tabs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GB"/>
        </w:rPr>
      </w:pPr>
      <w:r w:rsidRPr="008C5DE5">
        <w:rPr>
          <w:rFonts w:cs="Arial"/>
          <w:color w:val="333333"/>
          <w:sz w:val="18"/>
          <w:szCs w:val="18"/>
        </w:rPr>
        <w:t xml:space="preserve">The JSE Limited has granted a listing to </w:t>
      </w:r>
      <w:r w:rsidRPr="008C5DE5">
        <w:rPr>
          <w:rFonts w:cs="Arial"/>
          <w:b/>
          <w:color w:val="333333"/>
          <w:sz w:val="18"/>
          <w:szCs w:val="18"/>
        </w:rPr>
        <w:t>(</w:t>
      </w:r>
      <w:r w:rsidRPr="008C5DE5">
        <w:rPr>
          <w:rFonts w:cs="Arial"/>
          <w:b/>
          <w:i/>
          <w:sz w:val="18"/>
          <w:szCs w:val="18"/>
          <w:lang w:val="sv-SE"/>
        </w:rPr>
        <w:t>IVUZI INVESTMENTS LIMITED – “IVA</w:t>
      </w:r>
      <w:r>
        <w:rPr>
          <w:rFonts w:cs="Arial"/>
          <w:b/>
          <w:i/>
          <w:sz w:val="18"/>
          <w:szCs w:val="18"/>
          <w:lang w:val="sv-SE"/>
        </w:rPr>
        <w:t>231</w:t>
      </w:r>
      <w:r w:rsidRPr="008C5DE5">
        <w:rPr>
          <w:rFonts w:cs="Arial"/>
          <w:b/>
          <w:i/>
          <w:sz w:val="18"/>
          <w:szCs w:val="18"/>
          <w:lang w:val="sv-SE"/>
        </w:rPr>
        <w:t xml:space="preserve">”) </w:t>
      </w:r>
      <w:r w:rsidRPr="008C5DE5">
        <w:rPr>
          <w:rFonts w:cs="Arial"/>
          <w:color w:val="333333"/>
          <w:sz w:val="18"/>
          <w:szCs w:val="18"/>
        </w:rPr>
        <w:t xml:space="preserve">with effect from </w:t>
      </w:r>
      <w:r>
        <w:rPr>
          <w:rFonts w:cs="Arial"/>
          <w:color w:val="333333"/>
          <w:sz w:val="18"/>
          <w:szCs w:val="18"/>
        </w:rPr>
        <w:t>10 May 2012</w:t>
      </w:r>
      <w:r w:rsidRPr="008C5DE5">
        <w:rPr>
          <w:rFonts w:cs="Arial"/>
          <w:color w:val="333333"/>
          <w:sz w:val="18"/>
          <w:szCs w:val="18"/>
        </w:rPr>
        <w:t xml:space="preserve"> the first settlement date, </w:t>
      </w:r>
      <w:r w:rsidRPr="008C5DE5">
        <w:rPr>
          <w:rFonts w:cs="Arial"/>
          <w:b/>
          <w:sz w:val="18"/>
          <w:szCs w:val="18"/>
          <w:lang w:val="en-GB"/>
        </w:rPr>
        <w:t>under an</w:t>
      </w:r>
      <w:r w:rsidRPr="008C5DE5">
        <w:rPr>
          <w:rFonts w:cs="Arial"/>
          <w:sz w:val="18"/>
          <w:szCs w:val="18"/>
          <w:lang w:val="en-GB"/>
        </w:rPr>
        <w:t xml:space="preserve"> </w:t>
      </w:r>
      <w:r w:rsidRPr="008C5DE5">
        <w:rPr>
          <w:rFonts w:cs="Arial"/>
          <w:b/>
          <w:bCs/>
          <w:sz w:val="18"/>
          <w:szCs w:val="18"/>
          <w:lang w:val="en-GB"/>
        </w:rPr>
        <w:t>Asset Backed Hybrid Commercial Paper (“CP”) Program, underwritten by FirstRand Bank Limited.</w:t>
      </w:r>
      <w:r w:rsidRPr="008C5DE5">
        <w:rPr>
          <w:rFonts w:cs="Arial"/>
          <w:sz w:val="18"/>
          <w:szCs w:val="18"/>
          <w:lang w:val="en-GB"/>
        </w:rPr>
        <w:t xml:space="preserve"> </w:t>
      </w: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 w:rsidR="00C700AF">
        <w:rPr>
          <w:rFonts w:cs="Arial"/>
          <w:b/>
          <w:sz w:val="18"/>
          <w:szCs w:val="18"/>
          <w:lang w:val="en-ZA"/>
        </w:rPr>
        <w:t>Zero Coupon Note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C700AF" w:rsidRPr="00C700AF">
        <w:rPr>
          <w:rFonts w:cs="Arial"/>
          <w:sz w:val="18"/>
          <w:szCs w:val="18"/>
          <w:lang w:val="en-ZA"/>
        </w:rPr>
        <w:t>R</w:t>
      </w:r>
      <w:r w:rsidR="00C700AF" w:rsidRPr="00C700AF">
        <w:t xml:space="preserve"> </w:t>
      </w:r>
      <w:r w:rsidR="00C700AF" w:rsidRPr="00C700AF">
        <w:rPr>
          <w:rFonts w:cs="Arial"/>
          <w:sz w:val="18"/>
          <w:szCs w:val="18"/>
          <w:lang w:val="en-ZA"/>
        </w:rPr>
        <w:t>5,437,000,000.00</w:t>
      </w:r>
    </w:p>
    <w:p w:rsidR="00C700AF" w:rsidRDefault="00C700AF" w:rsidP="00D32F09">
      <w:pPr>
        <w:suppressAutoHyphens/>
        <w:spacing w:line="312" w:lineRule="auto"/>
        <w:ind w:left="3544" w:right="-516" w:hanging="3544"/>
        <w:jc w:val="both"/>
        <w:rPr>
          <w:rFonts w:cs="Arial"/>
          <w:b/>
          <w:sz w:val="18"/>
          <w:szCs w:val="18"/>
          <w:lang w:val="en-ZA"/>
        </w:rPr>
      </w:pPr>
    </w:p>
    <w:p w:rsidR="00C700AF" w:rsidRPr="00121666" w:rsidRDefault="00C700AF" w:rsidP="00C700AF">
      <w:pPr>
        <w:suppressAutoHyphens/>
        <w:spacing w:line="312" w:lineRule="auto"/>
        <w:ind w:right="-516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380,000,000.00</w:t>
      </w:r>
    </w:p>
    <w:p w:rsidR="00D32F09" w:rsidRDefault="00D32F09" w:rsidP="00D32F09">
      <w:pPr>
        <w:ind w:left="3544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384,000,000.00</w:t>
      </w: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C700AF" w:rsidRPr="00121666" w:rsidRDefault="00C700AF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454067" w:rsidRDefault="00454067" w:rsidP="0045406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Burger van der Merwe</w:t>
      </w:r>
      <w:r>
        <w:rPr>
          <w:rFonts w:cs="Arial"/>
          <w:sz w:val="18"/>
          <w:szCs w:val="18"/>
          <w:lang w:val="en-GB"/>
        </w:rPr>
        <w:tab/>
        <w:t xml:space="preserve">        RMB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(011) 282 1133</w:t>
      </w:r>
    </w:p>
    <w:p w:rsidR="00454067" w:rsidRPr="00482C6C" w:rsidRDefault="00454067" w:rsidP="0045406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lastRenderedPageBreak/>
        <w:t>Prelini Govender</w:t>
      </w:r>
      <w:r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  <w:t xml:space="preserve">       </w:t>
      </w:r>
      <w:r w:rsidRPr="00482C6C">
        <w:rPr>
          <w:rFonts w:cs="Arial"/>
          <w:sz w:val="18"/>
          <w:szCs w:val="18"/>
          <w:lang w:val="en-GB"/>
        </w:rPr>
        <w:t xml:space="preserve"> RMB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(011) 282 </w:t>
      </w:r>
      <w:r>
        <w:rPr>
          <w:rFonts w:cs="Arial"/>
          <w:sz w:val="18"/>
          <w:szCs w:val="18"/>
          <w:lang w:val="en-GB"/>
        </w:rPr>
        <w:t>1733</w:t>
      </w:r>
    </w:p>
    <w:p w:rsidR="00454067" w:rsidRDefault="00454067" w:rsidP="00454067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454067" w:rsidRPr="00482C6C" w:rsidRDefault="00454067" w:rsidP="00454067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085030" w:rsidRPr="00D32F09" w:rsidRDefault="00085030" w:rsidP="00D32F09">
      <w:bookmarkStart w:id="1" w:name="_GoBack"/>
      <w:bookmarkEnd w:id="1"/>
    </w:p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5406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454067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40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4540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067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0AF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B7C8611-8142-4544-9DD3-20AEF34C2110}"/>
</file>

<file path=customXml/itemProps2.xml><?xml version="1.0" encoding="utf-8"?>
<ds:datastoreItem xmlns:ds="http://schemas.openxmlformats.org/officeDocument/2006/customXml" ds:itemID="{3C63BA83-AF20-4039-8532-DD517668FC49}"/>
</file>

<file path=customXml/itemProps3.xml><?xml version="1.0" encoding="utf-8"?>
<ds:datastoreItem xmlns:ds="http://schemas.openxmlformats.org/officeDocument/2006/customXml" ds:itemID="{DC9D3E85-446A-4344-B618-3C94A5EF4EA7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8</TotalTime>
  <Pages>2</Pages>
  <Words>132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1030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8</cp:revision>
  <cp:lastPrinted>2012-01-03T09:35:00Z</cp:lastPrinted>
  <dcterms:created xsi:type="dcterms:W3CDTF">2012-03-13T15:08:00Z</dcterms:created>
  <dcterms:modified xsi:type="dcterms:W3CDTF">2012-05-10T10:24:00Z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187300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